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FDD" w:rsidRPr="001B3B04" w:rsidRDefault="00EC3FDD" w:rsidP="00EC3FDD">
      <w:pPr>
        <w:jc w:val="both"/>
        <w:rPr>
          <w:rFonts w:ascii="Comic Sans MS" w:hAnsi="Comic Sans MS"/>
        </w:rPr>
      </w:pPr>
    </w:p>
    <w:tbl>
      <w:tblPr>
        <w:tblStyle w:val="Tablaconcuadrcula2"/>
        <w:tblW w:w="10080" w:type="dxa"/>
        <w:tblInd w:w="-612" w:type="dxa"/>
        <w:tblLayout w:type="fixed"/>
        <w:tblLook w:val="0000"/>
      </w:tblPr>
      <w:tblGrid>
        <w:gridCol w:w="4140"/>
        <w:gridCol w:w="5940"/>
      </w:tblGrid>
      <w:tr w:rsidR="00EC3FDD" w:rsidRPr="001B3B04" w:rsidTr="00772419">
        <w:trPr>
          <w:trHeight w:val="327"/>
        </w:trPr>
        <w:tc>
          <w:tcPr>
            <w:tcW w:w="4140" w:type="dxa"/>
          </w:tcPr>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r w:rsidRPr="001B3B04">
              <w:rPr>
                <w:rFonts w:ascii="Comic Sans MS" w:hAnsi="Comic Sans MS"/>
                <w:noProof/>
                <w:lang w:val="es-ES_tradnl" w:eastAsia="es-ES_tradnl"/>
              </w:rPr>
              <w:drawing>
                <wp:inline distT="0" distB="0" distL="0" distR="0">
                  <wp:extent cx="2488565" cy="540385"/>
                  <wp:effectExtent l="19050" t="0" r="698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488565" cy="540385"/>
                          </a:xfrm>
                          <a:prstGeom prst="rect">
                            <a:avLst/>
                          </a:prstGeom>
                          <a:noFill/>
                          <a:ln w="9525">
                            <a:noFill/>
                            <a:miter lim="800000"/>
                            <a:headEnd/>
                            <a:tailEnd/>
                          </a:ln>
                        </pic:spPr>
                      </pic:pic>
                    </a:graphicData>
                  </a:graphic>
                </wp:inline>
              </w:drawing>
            </w:r>
          </w:p>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tc>
        <w:tc>
          <w:tcPr>
            <w:tcW w:w="5940" w:type="dxa"/>
          </w:tcPr>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p w:rsidR="00EC3FDD" w:rsidRPr="001B3B04" w:rsidRDefault="00EC3FDD" w:rsidP="00772419">
            <w:pPr>
              <w:rPr>
                <w:rFonts w:ascii="Comic Sans MS" w:hAnsi="Comic Sans MS"/>
              </w:rPr>
            </w:pPr>
          </w:p>
          <w:p w:rsidR="00EC3FDD" w:rsidRPr="001B3B04" w:rsidRDefault="00EC3FDD" w:rsidP="00772419">
            <w:pPr>
              <w:rPr>
                <w:rFonts w:ascii="Comic Sans MS" w:hAnsi="Comic Sans MS"/>
                <w:color w:val="FF00FF"/>
              </w:rPr>
            </w:pPr>
          </w:p>
          <w:p w:rsidR="00EC3FDD" w:rsidRPr="000F1FE0" w:rsidRDefault="00EC3FDD" w:rsidP="00772419">
            <w:pPr>
              <w:jc w:val="center"/>
              <w:rPr>
                <w:rFonts w:ascii="Comic Sans MS" w:hAnsi="Comic Sans MS"/>
                <w:b/>
                <w:bCs/>
                <w:sz w:val="36"/>
                <w:szCs w:val="36"/>
              </w:rPr>
            </w:pPr>
            <w:r w:rsidRPr="000F1FE0">
              <w:rPr>
                <w:rFonts w:ascii="Comic Sans MS" w:hAnsi="Comic Sans MS"/>
                <w:b/>
                <w:color w:val="FF00FF"/>
                <w:sz w:val="36"/>
                <w:szCs w:val="36"/>
              </w:rPr>
              <w:t xml:space="preserve">LAS MATEMÁTICAS                                                                                                                                                                                                                                                                                                                                                                                                                                                                                                                                                                                                                                                                                                                                                                                                                                                                                                                                                                                                                                                                                                                                                                                                                                                                                                                                                                                                                                                                                                                                                                                                                                                                                                                                                                                                                                                                                                                                                                                                                                                                                                                                                                                                                                                                                                                                                                                                                                                                                                                                                                                                  </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Autor/editorial/web:</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http://www.edicioneslolapirindola.com/cuentos_personalizados/FA2003_fichas_matematicas_UCMas/FA2003_fichas_matematicas_UCMas_fam_eje_gra.asp</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Nivel/edad</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3-6 años</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Área/tema</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Matemáticas</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De utilidad para</w:t>
            </w:r>
          </w:p>
        </w:tc>
        <w:tc>
          <w:tcPr>
            <w:tcW w:w="5940" w:type="dxa"/>
          </w:tcPr>
          <w:p w:rsidR="00EC3FDD" w:rsidRPr="001B3B04" w:rsidRDefault="00EC3FDD" w:rsidP="00772419">
            <w:pPr>
              <w:rPr>
                <w:rFonts w:ascii="Comic Sans MS" w:hAnsi="Comic Sans MS"/>
                <w:bCs/>
              </w:rPr>
            </w:pPr>
            <w:r w:rsidRPr="001B3B04">
              <w:rPr>
                <w:rFonts w:ascii="Comic Sans MS" w:hAnsi="Comic Sans MS"/>
              </w:rPr>
              <w:t>El aprendizaje de operaciones matemáticas sencillas como la suma la  resta.</w:t>
            </w:r>
          </w:p>
        </w:tc>
      </w:tr>
      <w:tr w:rsidR="00EC3FDD" w:rsidRPr="001B3B04" w:rsidTr="00772419">
        <w:trPr>
          <w:trHeight w:val="327"/>
        </w:trPr>
        <w:tc>
          <w:tcPr>
            <w:tcW w:w="4140" w:type="dxa"/>
          </w:tcPr>
          <w:p w:rsidR="00EC3FDD" w:rsidRPr="001B3B04" w:rsidRDefault="00EC3FDD" w:rsidP="00772419">
            <w:pPr>
              <w:rPr>
                <w:rFonts w:ascii="Comic Sans MS" w:hAnsi="Comic Sans MS"/>
                <w:b/>
                <w:color w:val="3366FF"/>
              </w:rPr>
            </w:pPr>
            <w:r w:rsidRPr="001B3B04">
              <w:rPr>
                <w:rFonts w:ascii="Comic Sans MS" w:hAnsi="Comic Sans MS"/>
                <w:b/>
                <w:color w:val="3366FF"/>
              </w:rPr>
              <w:t>Capacidades que desarrolla</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 xml:space="preserve">Lateralidad, por el lugar de los </w:t>
            </w:r>
            <w:proofErr w:type="spellStart"/>
            <w:r w:rsidRPr="001B3B04">
              <w:rPr>
                <w:rFonts w:ascii="Comic Sans MS" w:hAnsi="Comic Sans MS"/>
                <w:bCs/>
              </w:rPr>
              <w:t>operandos</w:t>
            </w:r>
            <w:proofErr w:type="spellEnd"/>
            <w:r w:rsidRPr="001B3B04">
              <w:rPr>
                <w:rFonts w:ascii="Comic Sans MS" w:hAnsi="Comic Sans MS"/>
                <w:bCs/>
              </w:rPr>
              <w:t>, la atención y la comprensión.</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Relación con los contenidos curriculares</w:t>
            </w:r>
          </w:p>
        </w:tc>
        <w:tc>
          <w:tcPr>
            <w:tcW w:w="5940" w:type="dxa"/>
          </w:tcPr>
          <w:p w:rsidR="00EC3FDD" w:rsidRPr="001B3B04" w:rsidRDefault="00EC3FDD" w:rsidP="00772419">
            <w:pPr>
              <w:rPr>
                <w:rFonts w:ascii="Comic Sans MS" w:hAnsi="Comic Sans MS"/>
                <w:bCs/>
              </w:rPr>
            </w:pPr>
            <w:proofErr w:type="spellStart"/>
            <w:r>
              <w:rPr>
                <w:rFonts w:ascii="Comic Sans MS" w:hAnsi="Comic Sans MS"/>
                <w:bCs/>
              </w:rPr>
              <w:t>Esta</w:t>
            </w:r>
            <w:proofErr w:type="spellEnd"/>
            <w:r>
              <w:rPr>
                <w:rFonts w:ascii="Comic Sans MS" w:hAnsi="Comic Sans MS"/>
                <w:bCs/>
              </w:rPr>
              <w:t xml:space="preserve"> relacionado con el área de LENGUAJES: COMUNICACIÓN Y REPRESENTACIÓN</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Descripción de las distintas actividades</w:t>
            </w:r>
          </w:p>
        </w:tc>
        <w:tc>
          <w:tcPr>
            <w:tcW w:w="5940" w:type="dxa"/>
          </w:tcPr>
          <w:p w:rsidR="00EC3FDD" w:rsidRPr="001B3B04" w:rsidRDefault="00EC3FDD" w:rsidP="00772419">
            <w:pPr>
              <w:rPr>
                <w:rFonts w:ascii="Comic Sans MS" w:hAnsi="Comic Sans MS"/>
              </w:rPr>
            </w:pPr>
            <w:r w:rsidRPr="001B3B04">
              <w:rPr>
                <w:rFonts w:ascii="Comic Sans MS" w:hAnsi="Comic Sans MS"/>
              </w:rPr>
              <w:t>Las actividades trabajan en su mayoría las operaciones de suma y resto por ello te  pueden pedir:</w:t>
            </w:r>
          </w:p>
          <w:p w:rsidR="00EC3FDD" w:rsidRPr="001B3B04" w:rsidRDefault="00EC3FDD" w:rsidP="00772419">
            <w:pPr>
              <w:numPr>
                <w:ilvl w:val="0"/>
                <w:numId w:val="1"/>
              </w:numPr>
              <w:rPr>
                <w:rFonts w:ascii="Comic Sans MS" w:hAnsi="Comic Sans MS"/>
              </w:rPr>
            </w:pPr>
            <w:r w:rsidRPr="001B3B04">
              <w:rPr>
                <w:rFonts w:ascii="Comic Sans MS" w:hAnsi="Comic Sans MS"/>
              </w:rPr>
              <w:t>resolver el numero que corresponde con el  primer operando, para ello se mostrara el numero que corresponde a  el segundo operando y a el  resultado y restando a el resultado el 2º operante obtendremos el primer operando.</w:t>
            </w:r>
          </w:p>
          <w:p w:rsidR="00EC3FDD" w:rsidRPr="001B3B04" w:rsidRDefault="00EC3FDD" w:rsidP="00772419">
            <w:pPr>
              <w:numPr>
                <w:ilvl w:val="0"/>
                <w:numId w:val="1"/>
              </w:numPr>
              <w:rPr>
                <w:rFonts w:ascii="Comic Sans MS" w:hAnsi="Comic Sans MS"/>
                <w:bCs/>
              </w:rPr>
            </w:pPr>
            <w:r w:rsidRPr="001B3B04">
              <w:rPr>
                <w:rFonts w:ascii="Comic Sans MS" w:hAnsi="Comic Sans MS"/>
              </w:rPr>
              <w:t xml:space="preserve"> para obtener el segundo operando, se le restaría al resultado el numero del primer operando.</w:t>
            </w:r>
          </w:p>
          <w:p w:rsidR="00EC3FDD" w:rsidRPr="001B3B04" w:rsidRDefault="00EC3FDD" w:rsidP="00772419">
            <w:pPr>
              <w:numPr>
                <w:ilvl w:val="0"/>
                <w:numId w:val="1"/>
              </w:numPr>
              <w:rPr>
                <w:rFonts w:ascii="Comic Sans MS" w:hAnsi="Comic Sans MS"/>
                <w:bCs/>
              </w:rPr>
            </w:pPr>
            <w:r w:rsidRPr="001B3B04">
              <w:rPr>
                <w:rFonts w:ascii="Comic Sans MS" w:hAnsi="Comic Sans MS"/>
              </w:rPr>
              <w:t>Resolver el resultado para ellos has de sumar los números del primer y del segundo operando.</w:t>
            </w:r>
          </w:p>
          <w:p w:rsidR="00EC3FDD" w:rsidRPr="001B3B04" w:rsidRDefault="00EC3FDD" w:rsidP="00772419">
            <w:pPr>
              <w:rPr>
                <w:rFonts w:ascii="Comic Sans MS" w:hAnsi="Comic Sans MS"/>
                <w:b/>
                <w:bCs/>
              </w:rPr>
            </w:pPr>
            <w:r w:rsidRPr="001B3B04">
              <w:rPr>
                <w:rFonts w:ascii="Comic Sans MS" w:hAnsi="Comic Sans MS"/>
              </w:rPr>
              <w:t xml:space="preserve">Dependiendo del nivel del niño se pedirá una u otra actividad y la dificultad de las sumas y restas </w:t>
            </w:r>
            <w:proofErr w:type="gramStart"/>
            <w:r w:rsidRPr="001B3B04">
              <w:rPr>
                <w:rFonts w:ascii="Comic Sans MS" w:hAnsi="Comic Sans MS"/>
              </w:rPr>
              <w:t>será</w:t>
            </w:r>
            <w:proofErr w:type="gramEnd"/>
            <w:r w:rsidRPr="001B3B04">
              <w:rPr>
                <w:rFonts w:ascii="Comic Sans MS" w:hAnsi="Comic Sans MS"/>
              </w:rPr>
              <w:t xml:space="preserve"> </w:t>
            </w:r>
            <w:r w:rsidRPr="001B3B04">
              <w:rPr>
                <w:rFonts w:ascii="Comic Sans MS" w:hAnsi="Comic Sans MS"/>
              </w:rPr>
              <w:lastRenderedPageBreak/>
              <w:t>mayor o menor.</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lastRenderedPageBreak/>
              <w:t>Papel del profesor/a (guía, consultor, observador…)</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 xml:space="preserve">El papel del profesor en esta actividad para los </w:t>
            </w:r>
            <w:proofErr w:type="spellStart"/>
            <w:r w:rsidRPr="001B3B04">
              <w:rPr>
                <w:rFonts w:ascii="Comic Sans MS" w:hAnsi="Comic Sans MS"/>
                <w:bCs/>
              </w:rPr>
              <w:t>mas</w:t>
            </w:r>
            <w:proofErr w:type="spellEnd"/>
            <w:r w:rsidRPr="001B3B04">
              <w:rPr>
                <w:rFonts w:ascii="Comic Sans MS" w:hAnsi="Comic Sans MS"/>
                <w:bCs/>
              </w:rPr>
              <w:t xml:space="preserve"> pequeños actuará como un guía a la hora de realizar las operaciones ya que su nivel es de iniciación , pero con los </w:t>
            </w:r>
            <w:proofErr w:type="spellStart"/>
            <w:r w:rsidRPr="001B3B04">
              <w:rPr>
                <w:rFonts w:ascii="Comic Sans MS" w:hAnsi="Comic Sans MS"/>
                <w:bCs/>
              </w:rPr>
              <w:t>mas</w:t>
            </w:r>
            <w:proofErr w:type="spellEnd"/>
            <w:r w:rsidRPr="001B3B04">
              <w:rPr>
                <w:rFonts w:ascii="Comic Sans MS" w:hAnsi="Comic Sans MS"/>
                <w:bCs/>
              </w:rPr>
              <w:t xml:space="preserve"> mayores actuará como un observador el cual verá los progresos individuales de cada niños y que errores están cometiendo en el transcurso de la actividad</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Observaciones respecto a la utilización</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 xml:space="preserve">La utilización puede ser a través del ordenador conectándose a </w:t>
            </w:r>
            <w:proofErr w:type="gramStart"/>
            <w:r w:rsidRPr="001B3B04">
              <w:rPr>
                <w:rFonts w:ascii="Comic Sans MS" w:hAnsi="Comic Sans MS"/>
                <w:bCs/>
              </w:rPr>
              <w:t>Internet ,</w:t>
            </w:r>
            <w:proofErr w:type="gramEnd"/>
            <w:r w:rsidRPr="001B3B04">
              <w:rPr>
                <w:rFonts w:ascii="Comic Sans MS" w:hAnsi="Comic Sans MS"/>
                <w:bCs/>
              </w:rPr>
              <w:t xml:space="preserve"> los niños trabajarán sobre todo el uso del ratón y del teclado  o bien  su uso puede ser en papel impreso.</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Sugerencias de actividades de complemento que no impliquen la utilización del ordenador</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Para trabajar los conceptos de suma y resta para los niños más pequeños con 4 años se podría trabajar los número del 1 al 5 y tras conocer el concepto de estos proponerles sumas, pero para facilitar el trabajo representar a cada número una cantidad es decir, si sumas 2 + 2 = 4  encima de cada 2 poner el dibujo de 2 dedos y en el resultado el dibujo de los 4 dedos y así tendrán una imagen que represente aquello que deben de sumar.</w:t>
            </w:r>
          </w:p>
          <w:p w:rsidR="00EC3FDD" w:rsidRPr="001B3B04" w:rsidRDefault="00EC3FDD" w:rsidP="00772419">
            <w:pPr>
              <w:rPr>
                <w:rFonts w:ascii="Comic Sans MS" w:hAnsi="Comic Sans MS"/>
                <w:bCs/>
              </w:rPr>
            </w:pPr>
            <w:r w:rsidRPr="001B3B04">
              <w:rPr>
                <w:rFonts w:ascii="Comic Sans MS" w:hAnsi="Comic Sans MS"/>
                <w:bCs/>
              </w:rPr>
              <w:t xml:space="preserve">Y para los niños </w:t>
            </w:r>
            <w:proofErr w:type="spellStart"/>
            <w:r w:rsidRPr="001B3B04">
              <w:rPr>
                <w:rFonts w:ascii="Comic Sans MS" w:hAnsi="Comic Sans MS"/>
                <w:bCs/>
              </w:rPr>
              <w:t>mas</w:t>
            </w:r>
            <w:proofErr w:type="spellEnd"/>
            <w:r w:rsidRPr="001B3B04">
              <w:rPr>
                <w:rFonts w:ascii="Comic Sans MS" w:hAnsi="Comic Sans MS"/>
                <w:bCs/>
              </w:rPr>
              <w:t xml:space="preserve"> mayores de 6 años que ya pueden conocer los números del 1 al 9 una forma diferente  de trabajar las matemáticas sería con una sopa de letras en la que los niños deben de encontrar las operaciones con el resultado y así a la vez que trabajan las matemáticas entenderán la actividad como algo lúdico y divertido.</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Funcionamiento/manejo</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Para llevar a cabo las operaciones matemáticas bien se pueden hacer de manera interactiva escribiendo el resultado, con el teclado, en la casilla que corresponde usando el ratón.</w:t>
            </w:r>
          </w:p>
          <w:p w:rsidR="00EC3FDD" w:rsidRPr="001B3B04" w:rsidRDefault="00EC3FDD" w:rsidP="00772419">
            <w:pPr>
              <w:rPr>
                <w:rFonts w:ascii="Comic Sans MS" w:hAnsi="Comic Sans MS"/>
                <w:bCs/>
              </w:rPr>
            </w:pPr>
            <w:r w:rsidRPr="001B3B04">
              <w:rPr>
                <w:rFonts w:ascii="Comic Sans MS" w:hAnsi="Comic Sans MS"/>
                <w:bCs/>
              </w:rPr>
              <w:t>O también cabe la posibilidad de imprimir las fichas y que los niños las realicen manualmente.</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Navegación e Interacción</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La navegación en la web consistirá en la realización de las actividades y una vez terminadas se podrá obtener nuevas actividades apretando en la pestaña superior izquierda sobre la flechita que pone ficha nueva.</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Entorno audiovisual</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En el entorno audiovisual utilizarán la pantalla el teclado y el ratón del ordenador.</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lastRenderedPageBreak/>
              <w:t>¿Acompaña documentación?</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 xml:space="preserve">En la página de los recursos no hay ninguna documentación que complemente el material. </w:t>
            </w:r>
          </w:p>
          <w:p w:rsidR="00EC3FDD" w:rsidRPr="001B3B04" w:rsidRDefault="00EC3FDD" w:rsidP="00772419">
            <w:pPr>
              <w:rPr>
                <w:rFonts w:ascii="Comic Sans MS" w:hAnsi="Comic Sans MS"/>
                <w:bCs/>
              </w:rPr>
            </w:pPr>
            <w:r w:rsidRPr="001B3B04">
              <w:rPr>
                <w:rFonts w:ascii="Comic Sans MS" w:hAnsi="Comic Sans MS"/>
                <w:bCs/>
              </w:rPr>
              <w:t>Es decir, no hay una guía que me explique el uso de la actividad.</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Motivación</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La actividad me parece poco motivadora en el sentido de la presentación de la actividad porque ponerle al niño las sumas sin ver un ejemplo gráfico de estas creo que será menos interesante y divertido para el alumnado.</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Calidad de los contenidos</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 xml:space="preserve">Las actividades que propone el recurso están bien en cuanto a la teoría que pretende trabajar como son las sumas y </w:t>
            </w:r>
            <w:proofErr w:type="gramStart"/>
            <w:r w:rsidRPr="001B3B04">
              <w:rPr>
                <w:rFonts w:ascii="Comic Sans MS" w:hAnsi="Comic Sans MS"/>
                <w:bCs/>
              </w:rPr>
              <w:t>restas ,</w:t>
            </w:r>
            <w:proofErr w:type="gramEnd"/>
            <w:r w:rsidRPr="001B3B04">
              <w:rPr>
                <w:rFonts w:ascii="Comic Sans MS" w:hAnsi="Comic Sans MS"/>
                <w:bCs/>
              </w:rPr>
              <w:t xml:space="preserve"> pero como ya he dicho anteriormente me parecen poco entretenidas visualmente para los niños.</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Potencia los recursos didácticos</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Esta actividad es importante ya que trata sobre conceptos que los profesores van a tratar en el aula como las sumas y las restas y además servirá para que los niños más atrasados en el aula puedan practicar la actividad en su casa con la ayuda de sus padres y así seguir el ritmo del aula.</w:t>
            </w:r>
          </w:p>
        </w:tc>
      </w:tr>
      <w:tr w:rsidR="00EC3FDD" w:rsidRPr="001B3B04" w:rsidTr="00772419">
        <w:trPr>
          <w:trHeight w:val="327"/>
        </w:trPr>
        <w:tc>
          <w:tcPr>
            <w:tcW w:w="4140" w:type="dxa"/>
          </w:tcPr>
          <w:p w:rsidR="00EC3FDD" w:rsidRPr="001B3B04" w:rsidRDefault="00EC3FDD" w:rsidP="00772419">
            <w:pPr>
              <w:jc w:val="center"/>
              <w:rPr>
                <w:rFonts w:ascii="Comic Sans MS" w:hAnsi="Comic Sans MS"/>
                <w:b/>
                <w:color w:val="3366FF"/>
              </w:rPr>
            </w:pPr>
            <w:r w:rsidRPr="001B3B04">
              <w:rPr>
                <w:rFonts w:ascii="Comic Sans MS" w:hAnsi="Comic Sans MS"/>
                <w:b/>
                <w:color w:val="3366FF"/>
              </w:rPr>
              <w:t>Adecuación a los usuarios</w:t>
            </w:r>
          </w:p>
        </w:tc>
        <w:tc>
          <w:tcPr>
            <w:tcW w:w="5940" w:type="dxa"/>
          </w:tcPr>
          <w:p w:rsidR="00EC3FDD" w:rsidRPr="001B3B04" w:rsidRDefault="00EC3FDD" w:rsidP="00772419">
            <w:pPr>
              <w:rPr>
                <w:rFonts w:ascii="Comic Sans MS" w:hAnsi="Comic Sans MS"/>
                <w:bCs/>
              </w:rPr>
            </w:pPr>
            <w:r w:rsidRPr="001B3B04">
              <w:rPr>
                <w:rFonts w:ascii="Comic Sans MS" w:hAnsi="Comic Sans MS"/>
                <w:bCs/>
              </w:rPr>
              <w:t>En este caso no existe ningún tipo de adaptación para usuarios con capacidades especiales.  Y la dificultad de las fichas es un poco elevado ya que no proponen sumas y restas de iniciación y los niños de 3 años no conocen para nada este concepto por lo que creó deberían de poner distintos niveles que se adecuen a la habilidad de los usuarios.</w:t>
            </w:r>
          </w:p>
        </w:tc>
      </w:tr>
    </w:tbl>
    <w:p w:rsidR="00EC3FDD" w:rsidRPr="001B3B04" w:rsidRDefault="00EC3FDD" w:rsidP="00EC3FDD">
      <w:pPr>
        <w:rPr>
          <w:rFonts w:ascii="Comic Sans MS" w:hAnsi="Comic Sans MS"/>
        </w:rPr>
      </w:pPr>
    </w:p>
    <w:p w:rsidR="00EC3FDD" w:rsidRPr="001B3B04" w:rsidRDefault="00EC3FDD" w:rsidP="00EC3FDD">
      <w:pPr>
        <w:rPr>
          <w:rFonts w:ascii="Comic Sans MS" w:hAnsi="Comic Sans MS"/>
        </w:rPr>
      </w:pPr>
    </w:p>
    <w:p w:rsidR="00EC3FDD" w:rsidRPr="001B3B04" w:rsidRDefault="00EC3FDD" w:rsidP="00EC3FDD">
      <w:pPr>
        <w:rPr>
          <w:rFonts w:ascii="Comic Sans MS" w:hAnsi="Comic Sans MS"/>
        </w:rPr>
      </w:pPr>
    </w:p>
    <w:p w:rsidR="00EC3FDD" w:rsidRPr="001B3B04" w:rsidRDefault="00EC3FDD" w:rsidP="00EC3FDD">
      <w:pPr>
        <w:rPr>
          <w:rFonts w:ascii="Comic Sans MS" w:hAnsi="Comic Sans MS"/>
        </w:rPr>
      </w:pPr>
    </w:p>
    <w:p w:rsidR="00EC3FDD" w:rsidRDefault="00EC3FDD" w:rsidP="00EC3FDD">
      <w:pPr>
        <w:rPr>
          <w:rFonts w:ascii="Comic Sans MS" w:hAnsi="Comic Sans MS"/>
        </w:rPr>
      </w:pPr>
    </w:p>
    <w:p w:rsidR="00EC3FDD" w:rsidRDefault="00EC3FDD" w:rsidP="00EC3FDD">
      <w:pPr>
        <w:rPr>
          <w:rFonts w:ascii="Comic Sans MS" w:hAnsi="Comic Sans MS"/>
        </w:rPr>
      </w:pPr>
    </w:p>
    <w:p w:rsidR="00EC3FDD" w:rsidRDefault="00EC3FDD" w:rsidP="00EC3FDD">
      <w:pPr>
        <w:rPr>
          <w:rFonts w:ascii="Comic Sans MS" w:hAnsi="Comic Sans MS"/>
        </w:rPr>
      </w:pPr>
    </w:p>
    <w:p w:rsidR="00EC3FDD" w:rsidRDefault="00EC3FDD" w:rsidP="00EC3FDD">
      <w:pPr>
        <w:rPr>
          <w:rFonts w:ascii="Comic Sans MS" w:hAnsi="Comic Sans MS"/>
        </w:rPr>
      </w:pPr>
    </w:p>
    <w:p w:rsidR="00EC3FDD" w:rsidRDefault="00EC3FDD" w:rsidP="00EC3FDD">
      <w:pPr>
        <w:rPr>
          <w:rFonts w:ascii="Comic Sans MS" w:hAnsi="Comic Sans MS"/>
        </w:rPr>
      </w:pPr>
    </w:p>
    <w:p w:rsidR="00EC3FDD" w:rsidRDefault="00EC3FDD" w:rsidP="00EC3FDD">
      <w:pPr>
        <w:rPr>
          <w:rFonts w:ascii="Comic Sans MS" w:hAnsi="Comic Sans MS"/>
        </w:rPr>
      </w:pPr>
    </w:p>
    <w:p w:rsidR="00EC3FDD" w:rsidRDefault="00EC3FDD" w:rsidP="00EC3FDD">
      <w:pPr>
        <w:rPr>
          <w:rFonts w:ascii="Comic Sans MS" w:hAnsi="Comic Sans MS"/>
        </w:rPr>
      </w:pPr>
    </w:p>
    <w:p w:rsidR="00EC3FDD" w:rsidRDefault="00EC3FDD" w:rsidP="00EC3FDD">
      <w:pPr>
        <w:rPr>
          <w:rFonts w:ascii="Comic Sans MS" w:hAnsi="Comic Sans MS"/>
        </w:rPr>
      </w:pPr>
    </w:p>
    <w:p w:rsidR="00EC3FDD" w:rsidRPr="001B3B04" w:rsidRDefault="00EC3FDD" w:rsidP="00EC3FDD">
      <w:pPr>
        <w:rPr>
          <w:rFonts w:ascii="Comic Sans MS" w:hAnsi="Comic Sans MS"/>
        </w:rPr>
      </w:pPr>
    </w:p>
    <w:p w:rsidR="00A17E75" w:rsidRDefault="00A17E75"/>
    <w:sectPr w:rsidR="00A17E75" w:rsidSect="00A17E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306A8"/>
    <w:multiLevelType w:val="hybridMultilevel"/>
    <w:tmpl w:val="52563AF4"/>
    <w:lvl w:ilvl="0" w:tplc="59D22AF4">
      <w:start w:val="3"/>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3FDD"/>
    <w:rsid w:val="00A17E75"/>
    <w:rsid w:val="00EC3FDD"/>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FD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2">
    <w:name w:val="Table Grid 2"/>
    <w:basedOn w:val="Tablanormal"/>
    <w:rsid w:val="00EC3FDD"/>
    <w:pPr>
      <w:spacing w:after="0" w:line="240" w:lineRule="auto"/>
    </w:pPr>
    <w:rPr>
      <w:rFonts w:ascii="Times New Roman" w:eastAsia="Times New Roman" w:hAnsi="Times New Roman" w:cs="Times New Roman"/>
      <w:sz w:val="20"/>
      <w:szCs w:val="20"/>
      <w:lang w:eastAsia="es-ES_tradn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Textodeglobo">
    <w:name w:val="Balloon Text"/>
    <w:basedOn w:val="Normal"/>
    <w:link w:val="TextodegloboCar"/>
    <w:uiPriority w:val="99"/>
    <w:semiHidden/>
    <w:unhideWhenUsed/>
    <w:rsid w:val="00EC3FDD"/>
    <w:rPr>
      <w:rFonts w:ascii="Tahoma" w:hAnsi="Tahoma" w:cs="Tahoma"/>
      <w:sz w:val="16"/>
      <w:szCs w:val="16"/>
    </w:rPr>
  </w:style>
  <w:style w:type="character" w:customStyle="1" w:styleId="TextodegloboCar">
    <w:name w:val="Texto de globo Car"/>
    <w:basedOn w:val="Fuentedeprrafopredeter"/>
    <w:link w:val="Textodeglobo"/>
    <w:uiPriority w:val="99"/>
    <w:semiHidden/>
    <w:rsid w:val="00EC3FDD"/>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1104</Words>
  <Characters>6077</Characters>
  <Application>Microsoft Office Word</Application>
  <DocSecurity>0</DocSecurity>
  <Lines>50</Lines>
  <Paragraphs>14</Paragraphs>
  <ScaleCrop>false</ScaleCrop>
  <Company> </Company>
  <LinksUpToDate>false</LinksUpToDate>
  <CharactersWithSpaces>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2010-06-16T10:19:00Z</dcterms:created>
  <dcterms:modified xsi:type="dcterms:W3CDTF">2010-06-16T10:20:00Z</dcterms:modified>
</cp:coreProperties>
</file>